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2E" w:rsidRDefault="0025202E">
      <w:pPr>
        <w:spacing w:after="0" w:line="315" w:lineRule="auto"/>
        <w:rPr>
          <w:rFonts w:ascii="Calibri" w:eastAsia="Calibri" w:hAnsi="Calibri" w:cs="Calibri"/>
          <w:color w:val="000000"/>
          <w:sz w:val="24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5"/>
        <w:gridCol w:w="1075"/>
        <w:gridCol w:w="4405"/>
      </w:tblGrid>
      <w:tr w:rsidR="002520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bottom"/>
          </w:tcPr>
          <w:p w:rsidR="0025202E" w:rsidRDefault="008F6C73">
            <w:pPr>
              <w:spacing w:after="0" w:line="315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ПРИНЯТО</w:t>
            </w:r>
          </w:p>
          <w:p w:rsidR="0025202E" w:rsidRDefault="008F6C73">
            <w:pPr>
              <w:spacing w:after="0" w:line="315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Решением педагогического совета</w:t>
            </w:r>
          </w:p>
          <w:p w:rsidR="0025202E" w:rsidRDefault="008F6C73">
            <w:pPr>
              <w:spacing w:after="0" w:line="315" w:lineRule="auto"/>
              <w:ind w:right="1002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НОУ УКК «Благодать», </w:t>
            </w:r>
          </w:p>
          <w:p w:rsidR="0025202E" w:rsidRDefault="008F6C73">
            <w:pPr>
              <w:spacing w:after="0" w:line="315" w:lineRule="auto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 от «     »            2014г.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bottom"/>
          </w:tcPr>
          <w:p w:rsidR="0025202E" w:rsidRDefault="008F6C73">
            <w:pPr>
              <w:spacing w:after="0" w:line="315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bottom"/>
          </w:tcPr>
          <w:p w:rsidR="0025202E" w:rsidRDefault="008F6C73">
            <w:pPr>
              <w:spacing w:after="0" w:line="315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УТВЕРЖДАЮ</w:t>
            </w:r>
          </w:p>
          <w:p w:rsidR="0025202E" w:rsidRDefault="008F6C73">
            <w:pPr>
              <w:spacing w:after="0" w:line="315" w:lineRule="auto"/>
              <w:ind w:right="1002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Директор НОУ  «УКК «Благодать»</w:t>
            </w:r>
          </w:p>
          <w:p w:rsidR="0025202E" w:rsidRDefault="008F6C73">
            <w:pPr>
              <w:spacing w:after="0" w:line="315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Водопьянов Олег Анатольевич</w:t>
            </w:r>
            <w:bookmarkStart w:id="0" w:name="_GoBack"/>
            <w:bookmarkEnd w:id="0"/>
          </w:p>
          <w:p w:rsidR="0025202E" w:rsidRDefault="008F6C73">
            <w:pPr>
              <w:spacing w:after="0" w:line="315" w:lineRule="auto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__ от «        »            2014г.</w:t>
            </w:r>
          </w:p>
        </w:tc>
      </w:tr>
    </w:tbl>
    <w:p w:rsidR="0025202E" w:rsidRDefault="008F6C73">
      <w:pPr>
        <w:spacing w:after="0" w:line="315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 </w:t>
      </w:r>
    </w:p>
    <w:p w:rsidR="0025202E" w:rsidRDefault="0025202E">
      <w:pPr>
        <w:spacing w:after="0" w:line="315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25202E" w:rsidRDefault="008F6C73">
      <w:pPr>
        <w:spacing w:after="0" w:line="315" w:lineRule="auto"/>
        <w:jc w:val="center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ПОЛОЖЕНИЕ</w:t>
      </w:r>
    </w:p>
    <w:p w:rsidR="0025202E" w:rsidRDefault="008F6C73">
      <w:pPr>
        <w:spacing w:after="0" w:line="315" w:lineRule="auto"/>
        <w:jc w:val="center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о промежуточной и итоговой аттестации</w:t>
      </w:r>
    </w:p>
    <w:p w:rsidR="0025202E" w:rsidRDefault="008F6C73">
      <w:pPr>
        <w:spacing w:after="0" w:line="315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обучающихся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НОУ УКК «Благодать», </w:t>
      </w:r>
    </w:p>
    <w:p w:rsidR="0025202E" w:rsidRDefault="008F6C73">
      <w:pPr>
        <w:numPr>
          <w:ilvl w:val="0"/>
          <w:numId w:val="1"/>
        </w:numPr>
        <w:spacing w:after="0" w:line="315" w:lineRule="auto"/>
        <w:ind w:left="720" w:hanging="36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ОБЩИЕ ПОЛОЖЕНИЯ</w:t>
      </w:r>
    </w:p>
    <w:p w:rsidR="0025202E" w:rsidRDefault="008F6C73">
      <w:pPr>
        <w:keepNext/>
        <w:keepLines/>
        <w:numPr>
          <w:ilvl w:val="0"/>
          <w:numId w:val="1"/>
        </w:numPr>
        <w:spacing w:after="0" w:line="315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Настоящее Положение о промежуточной и итоговой аттестации обучающихся  </w:t>
      </w:r>
      <w:r>
        <w:rPr>
          <w:rFonts w:ascii="Calibri" w:eastAsia="Calibri" w:hAnsi="Calibri" w:cs="Calibri"/>
          <w:color w:val="000000"/>
          <w:sz w:val="24"/>
        </w:rPr>
        <w:t>разработано в соответствии с Федеральным законом "Об образовании в Российской Федерации" и Уста</w:t>
      </w:r>
      <w:r>
        <w:rPr>
          <w:rFonts w:ascii="Calibri" w:eastAsia="Calibri" w:hAnsi="Calibri" w:cs="Calibri"/>
          <w:color w:val="000000"/>
          <w:sz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НОУ УКК «Благодать», 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является локальным актом учреждения, регламентирующим порядок, периодичность и формы проведения промежуточной и итоговой аттестации обучающихся.</w:t>
      </w:r>
    </w:p>
    <w:p w:rsidR="0025202E" w:rsidRDefault="008F6C73">
      <w:pPr>
        <w:keepNext/>
        <w:keepLines/>
        <w:numPr>
          <w:ilvl w:val="0"/>
          <w:numId w:val="1"/>
        </w:numPr>
        <w:spacing w:after="0" w:line="315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Целью аттестации является:</w:t>
      </w:r>
    </w:p>
    <w:p w:rsidR="0025202E" w:rsidRDefault="008F6C73">
      <w:pPr>
        <w:spacing w:after="0" w:line="315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1.2.1. </w:t>
      </w:r>
      <w:r>
        <w:rPr>
          <w:rFonts w:ascii="Calibri" w:eastAsia="Calibri" w:hAnsi="Calibri" w:cs="Calibri"/>
          <w:color w:val="000000"/>
          <w:sz w:val="24"/>
        </w:rPr>
        <w:t>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25202E" w:rsidRDefault="008F6C73">
      <w:pPr>
        <w:spacing w:after="0" w:line="315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1.2.2. Соотнесение этого уровня с требованиями образовательных стандартов;</w:t>
      </w:r>
    </w:p>
    <w:p w:rsidR="0025202E" w:rsidRDefault="008F6C73">
      <w:pPr>
        <w:spacing w:after="0" w:line="315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1.2.3. Контроль за выполнен</w:t>
      </w:r>
      <w:r>
        <w:rPr>
          <w:rFonts w:ascii="Calibri" w:eastAsia="Calibri" w:hAnsi="Calibri" w:cs="Calibri"/>
          <w:color w:val="000000"/>
          <w:sz w:val="24"/>
        </w:rPr>
        <w:t>ием учебных программ и календарно-тематического планирования учебных предметов.</w:t>
      </w:r>
    </w:p>
    <w:p w:rsidR="0025202E" w:rsidRDefault="008F6C73">
      <w:pPr>
        <w:spacing w:after="0" w:line="315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1.2.4. Повышение ответственности каждого преподавателя за качество образования в группах всех категорий обучения, за степень усвоения каждым обучающимся образовательного станда</w:t>
      </w:r>
      <w:r>
        <w:rPr>
          <w:rFonts w:ascii="Calibri" w:eastAsia="Calibri" w:hAnsi="Calibri" w:cs="Calibri"/>
          <w:color w:val="000000"/>
          <w:sz w:val="24"/>
        </w:rPr>
        <w:t>рта, определённого образовательной программой в рамках учебного  курса в целом.</w:t>
      </w:r>
    </w:p>
    <w:p w:rsidR="0025202E" w:rsidRDefault="008F6C73">
      <w:pPr>
        <w:spacing w:after="0" w:line="315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2.      ПРОМЕЖУТОЧНАЯ АТТЕСТАЦИЯ</w:t>
      </w:r>
    </w:p>
    <w:p w:rsidR="0025202E" w:rsidRDefault="008F6C73">
      <w:pPr>
        <w:spacing w:after="0" w:line="315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2.1. Текущий контроль проводится в ходе занятий с целью определения степени усвоения учебного материала, своевременного вскрытия недостатков в</w:t>
      </w:r>
      <w:r>
        <w:rPr>
          <w:rFonts w:ascii="Calibri" w:eastAsia="Calibri" w:hAnsi="Calibri" w:cs="Calibri"/>
          <w:color w:val="000000"/>
          <w:sz w:val="24"/>
        </w:rPr>
        <w:t xml:space="preserve"> подготовке учащихся и принятия, необходимых мер по совершенствованию методики преподавания дисциплины, организации работы учащихся в ходе занятий и оказания им индивидуальной помощи.</w:t>
      </w:r>
    </w:p>
    <w:p w:rsidR="0025202E" w:rsidRDefault="008F6C73">
      <w:pPr>
        <w:tabs>
          <w:tab w:val="left" w:pos="916"/>
          <w:tab w:val="left" w:pos="284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2.2. К текущему контролю относятся: проверка знаний и навыков, учащихся </w:t>
      </w:r>
      <w:r>
        <w:rPr>
          <w:rFonts w:ascii="Calibri" w:eastAsia="Calibri" w:hAnsi="Calibri" w:cs="Calibri"/>
          <w:color w:val="000000"/>
          <w:sz w:val="24"/>
        </w:rPr>
        <w:t xml:space="preserve">на занятиях, проверка качества конспектов лекций, первоисточников и иных материалов, проверка </w:t>
      </w:r>
      <w:r>
        <w:rPr>
          <w:rFonts w:ascii="Calibri" w:eastAsia="Calibri" w:hAnsi="Calibri" w:cs="Calibri"/>
          <w:color w:val="000000"/>
          <w:sz w:val="24"/>
        </w:rPr>
        <w:lastRenderedPageBreak/>
        <w:t>выполнения контрольных, групповых упражнений, учебной практики и т.п. Результаты текущего контроля учитываются преподавателями в журнале.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Освоение образовательной</w:t>
      </w:r>
      <w:r>
        <w:rPr>
          <w:rFonts w:ascii="Calibri" w:eastAsia="Calibri" w:hAnsi="Calibri" w:cs="Calibri"/>
          <w:color w:val="000000"/>
          <w:sz w:val="24"/>
        </w:rPr>
        <w:t xml:space="preserve">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</w:t>
      </w:r>
      <w:r>
        <w:rPr>
          <w:rFonts w:ascii="Calibri" w:eastAsia="Calibri" w:hAnsi="Calibri" w:cs="Calibri"/>
          <w:color w:val="000000"/>
          <w:sz w:val="24"/>
        </w:rPr>
        <w:t>нном образовательной организацией.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Промежуточная аттестация проводится в каждой учебной группе в течение обучения по расписанию занятий, как результат освоения образовательных программ определенного уровня.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Промежуточной аттестации подлежат все обучающиеся</w:t>
      </w:r>
      <w:r>
        <w:rPr>
          <w:rFonts w:ascii="Calibri" w:eastAsia="Calibri" w:hAnsi="Calibri" w:cs="Calibri"/>
          <w:color w:val="000000"/>
          <w:sz w:val="24"/>
        </w:rPr>
        <w:t xml:space="preserve"> учреждения.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Форму промежуточной аттестации выбирает преподаватель с учетом контингента обучающихся и содержания учебного материала.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Оценки за фронтальные, групповые работы обучающего характера не требуют обязательного переноса в классный журнал.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Оценки за работы контрольного характера обязательно выставляются в классный журнал.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284"/>
          <w:tab w:val="left" w:pos="42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Преподаватель, проверяя и оценивая работы обучающихся, устные ответы обучающихся, уровень развития учебных умений и навыков, выставляет отметку в классный журнал.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Промежуто</w:t>
      </w:r>
      <w:r>
        <w:rPr>
          <w:rFonts w:ascii="Calibri" w:eastAsia="Calibri" w:hAnsi="Calibri" w:cs="Calibri"/>
          <w:color w:val="000000"/>
          <w:sz w:val="24"/>
        </w:rPr>
        <w:t>чная аттестация может проводиться  как письменно, так и устно.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Формами проведения письменной аттестации являются–тестирование.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К устным формам промежуточной аттестации относятся: собеседование, зачет.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Итоги промежуточной аттестации обучающихся отражаются отдельной графой в классных журналах.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Промежуточная аттестация по завершении отдельных практических этапов обучения проводится преподавателями и мастерами практического обучения вождению с каждым обучаю</w:t>
      </w:r>
      <w:r>
        <w:rPr>
          <w:rFonts w:ascii="Calibri" w:eastAsia="Calibri" w:hAnsi="Calibri" w:cs="Calibri"/>
          <w:color w:val="000000"/>
          <w:sz w:val="24"/>
        </w:rPr>
        <w:t>щимся  путем практического контрольного занятия в соответствии с учебно-тематическим планом обучающихся и оценивается в соответствии с прилагаемым Перечнем "Ошибок и нарушений" применяемых на экзаменах в ГИБДД. Периодичность промежуточной аттестации по тео</w:t>
      </w:r>
      <w:r>
        <w:rPr>
          <w:rFonts w:ascii="Calibri" w:eastAsia="Calibri" w:hAnsi="Calibri" w:cs="Calibri"/>
          <w:color w:val="000000"/>
          <w:sz w:val="24"/>
        </w:rPr>
        <w:t>ретическому и практическому обучению проводится поэтапно, после прохождения соответствующих блоков пройденных тем, и разрабатывается преподавателями для каждой обучающейся группы в индивидуальном порядке.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Неудовлетворительные результаты промежуточной аттес</w:t>
      </w:r>
      <w:r>
        <w:rPr>
          <w:rFonts w:ascii="Calibri" w:eastAsia="Calibri" w:hAnsi="Calibri" w:cs="Calibri"/>
          <w:color w:val="000000"/>
          <w:sz w:val="24"/>
        </w:rPr>
        <w:t>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Обучающиеся обязаны ликвидиров</w:t>
      </w:r>
      <w:r>
        <w:rPr>
          <w:rFonts w:ascii="Calibri" w:eastAsia="Calibri" w:hAnsi="Calibri" w:cs="Calibri"/>
          <w:color w:val="000000"/>
          <w:sz w:val="24"/>
        </w:rPr>
        <w:t>ать академическую задолженность.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</w:t>
      </w:r>
      <w:r>
        <w:rPr>
          <w:rFonts w:ascii="Calibri" w:eastAsia="Calibri" w:hAnsi="Calibri" w:cs="Calibri"/>
          <w:color w:val="000000"/>
          <w:sz w:val="24"/>
        </w:rPr>
        <w:t xml:space="preserve"> образовательную деятельность.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Для проведения промежуточной аттестации во второй раз образовательной организацией создается комиссия.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Не допускается взимание платы с обучающихся за прохождение промежуточной аттестации.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Обучающиеся по основным профессиональ</w:t>
      </w:r>
      <w:r>
        <w:rPr>
          <w:rFonts w:ascii="Calibri" w:eastAsia="Calibri" w:hAnsi="Calibri" w:cs="Calibri"/>
          <w:color w:val="000000"/>
          <w:sz w:val="24"/>
        </w:rPr>
        <w:t>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25202E" w:rsidRDefault="008F6C73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ИТОГОВА</w:t>
      </w:r>
      <w:r>
        <w:rPr>
          <w:rFonts w:ascii="Calibri" w:eastAsia="Calibri" w:hAnsi="Calibri" w:cs="Calibri"/>
          <w:b/>
          <w:color w:val="000000"/>
          <w:sz w:val="24"/>
        </w:rPr>
        <w:t>Я АТТЕСТАЦИЯ.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Итоговая аттестация проводится в конце учебной программы в целях определения степени достижения поставленной цели обучения по данной дисциплине в целом.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Перечень экзаменов и зачетов, а также период их проведения устанавливаются учебным планом</w:t>
      </w:r>
      <w:r>
        <w:rPr>
          <w:rFonts w:ascii="Calibri" w:eastAsia="Calibri" w:hAnsi="Calibri" w:cs="Calibri"/>
          <w:color w:val="000000"/>
          <w:sz w:val="24"/>
        </w:rPr>
        <w:t>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Зачеты имеют целью выявить и оценить теоретические знания и практические умения и навыки учащихся за полный курс или часть (раздел) дисциплины, проводятся в соответствии с рабочим учебным планам и в объеме рабочей программы по дисциплине.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При оценке теор</w:t>
      </w:r>
      <w:r>
        <w:rPr>
          <w:rFonts w:ascii="Calibri" w:eastAsia="Calibri" w:hAnsi="Calibri" w:cs="Calibri"/>
          <w:color w:val="000000"/>
          <w:sz w:val="24"/>
        </w:rPr>
        <w:t>етических знаний и практических навыков учащихся на зачете учитывается участие их в работе на практических и лабораторных занятиях, выполнение ими программы учебной практики. В случае необходимости преподаватель проводит со слушателями беседу по тем раздел</w:t>
      </w:r>
      <w:r>
        <w:rPr>
          <w:rFonts w:ascii="Calibri" w:eastAsia="Calibri" w:hAnsi="Calibri" w:cs="Calibri"/>
          <w:color w:val="000000"/>
          <w:sz w:val="24"/>
        </w:rPr>
        <w:t>ам или темам учебной дисциплины, по которым их знания вызывают у него сомнения.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Зачеты проводятся после изучения соответствующей дисциплины до начала экзаменов.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Зачеты по дисциплинам проводятся на компьютере. Зачет, как правило, принимается преподавателем,</w:t>
      </w:r>
      <w:r>
        <w:rPr>
          <w:rFonts w:ascii="Calibri" w:eastAsia="Calibri" w:hAnsi="Calibri" w:cs="Calibri"/>
          <w:color w:val="000000"/>
          <w:sz w:val="24"/>
        </w:rPr>
        <w:t xml:space="preserve"> ведущим данную дисциплину в учебной группе.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Для проведения зачетов преподаватель разрабатывает перечень вопросов, охватывающих весь программный материал дисциплины или отдельный ее раздел.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Если занятия по одной дисциплине проводились несколькими преподава</w:t>
      </w:r>
      <w:r>
        <w:rPr>
          <w:rFonts w:ascii="Calibri" w:eastAsia="Calibri" w:hAnsi="Calibri" w:cs="Calibri"/>
          <w:color w:val="000000"/>
          <w:sz w:val="24"/>
        </w:rPr>
        <w:t xml:space="preserve">телями, то зачеты принимаются, как правило, преподавателем, читающим лекции по данной дисциплине. 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Преподавателю представляется право поставить зачет без опроса тем слушателям, которые показали высокую успеваемость по данной дисциплине и активно участвовали в практических и других видах занятий.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Учащиеся, не сдавшие зачет, сдают его повторно в установл</w:t>
      </w:r>
      <w:r>
        <w:rPr>
          <w:rFonts w:ascii="Calibri" w:eastAsia="Calibri" w:hAnsi="Calibri" w:cs="Calibri"/>
          <w:color w:val="000000"/>
          <w:sz w:val="24"/>
        </w:rPr>
        <w:t>енный срок.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Экзамены являются заключительным этапом изучения дисциплины в полном объеме или ее части (раздела) и имеют целью проверить теоретические знания учащихся, их навыки и умение применять полученные знания при решении практических задач по конкретн</w:t>
      </w:r>
      <w:r>
        <w:rPr>
          <w:rFonts w:ascii="Calibri" w:eastAsia="Calibri" w:hAnsi="Calibri" w:cs="Calibri"/>
          <w:color w:val="000000"/>
          <w:sz w:val="24"/>
        </w:rPr>
        <w:t>ой дисциплине.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Расписание экзаменов составляется в соответствии с учебным планом и графиком учебного процесса, доводится до сведения преподавателей и учащихся. </w:t>
      </w:r>
      <w:r>
        <w:rPr>
          <w:rFonts w:ascii="Calibri" w:eastAsia="Calibri" w:hAnsi="Calibri" w:cs="Calibri"/>
          <w:b/>
          <w:color w:val="000000"/>
          <w:sz w:val="24"/>
        </w:rPr>
        <w:t>Профессиональная подготовка завершается итоговой аттестацией в форме квалификационного экзамена</w:t>
      </w:r>
      <w:r>
        <w:rPr>
          <w:rFonts w:ascii="Calibri" w:eastAsia="Calibri" w:hAnsi="Calibri" w:cs="Calibri"/>
          <w:b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 xml:space="preserve">Квалификационный экзамен включает в себя </w:t>
      </w:r>
      <w:r>
        <w:rPr>
          <w:rFonts w:ascii="Calibri" w:eastAsia="Calibri" w:hAnsi="Calibri" w:cs="Calibri"/>
          <w:color w:val="000000"/>
          <w:sz w:val="24"/>
        </w:rPr>
        <w:lastRenderedPageBreak/>
        <w:t>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 Промежуточн</w:t>
      </w:r>
      <w:r>
        <w:rPr>
          <w:rFonts w:ascii="Calibri" w:eastAsia="Calibri" w:hAnsi="Calibri" w:cs="Calibri"/>
          <w:color w:val="000000"/>
          <w:sz w:val="24"/>
        </w:rPr>
        <w:t>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 Экзамены состоят из трех частей: теоретичес</w:t>
      </w:r>
      <w:r>
        <w:rPr>
          <w:rFonts w:ascii="Calibri" w:eastAsia="Calibri" w:hAnsi="Calibri" w:cs="Calibri"/>
          <w:color w:val="000000"/>
          <w:sz w:val="24"/>
        </w:rPr>
        <w:t xml:space="preserve">кого экзамена и двух этапов практического экзамена (первый этап - на закрытой от движения площадке или автодроме, второй этап - на испытательном маршруте в условиях реального дорожного движения). Для  проведения   экзаменов   назначается   экзаменационная </w:t>
      </w:r>
      <w:r>
        <w:rPr>
          <w:rFonts w:ascii="Calibri" w:eastAsia="Calibri" w:hAnsi="Calibri" w:cs="Calibri"/>
          <w:color w:val="000000"/>
          <w:sz w:val="24"/>
        </w:rPr>
        <w:t>комиссия  в  составе председателя и не менее двух членов. Председателем комиссии назначается лицо, имеющее профессиональное высшее образование, практический стаж  работы на автомобильном  транспорте, прошедшее соответствующую подготовку.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Обучающиеся, не с</w:t>
      </w:r>
      <w:r>
        <w:rPr>
          <w:rFonts w:ascii="Calibri" w:eastAsia="Calibri" w:hAnsi="Calibri" w:cs="Calibri"/>
          <w:color w:val="000000"/>
          <w:sz w:val="24"/>
        </w:rPr>
        <w:t>давшие теоретические  экзамены, к сдаче экзамена по практическому вождению не допускаются.</w:t>
      </w:r>
    </w:p>
    <w:p w:rsidR="0025202E" w:rsidRDefault="008F6C7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284"/>
          <w:tab w:val="left" w:pos="426"/>
          <w:tab w:val="left" w:pos="567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Экзамен по практическому вождению автомобиля проводится  в соответствии  с  Методикой  проведения  квалификационных  экзаменов на получение права на управление тран</w:t>
      </w:r>
      <w:r>
        <w:rPr>
          <w:rFonts w:ascii="Calibri" w:eastAsia="Calibri" w:hAnsi="Calibri" w:cs="Calibri"/>
          <w:color w:val="000000"/>
          <w:sz w:val="24"/>
        </w:rPr>
        <w:t>спортными  средствами,  утвержденной ГУ  ГАИ  МВД  РФ.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На первом этапе (автодром или площадка для учебной езды):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"отлично" -  при  выполнении каждого из упражнений без штрафных баллов;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"хорошо" - при получении на каждом упражнении не более д</w:t>
      </w:r>
      <w:r>
        <w:rPr>
          <w:rFonts w:ascii="Calibri" w:eastAsia="Calibri" w:hAnsi="Calibri" w:cs="Calibri"/>
          <w:color w:val="000000"/>
          <w:sz w:val="24"/>
        </w:rPr>
        <w:t>вух штрафных баллов;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"удовлетворительно" - при получении на каждом из упражнений не более четырех штрафных баллов;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"неудовлетворительно" - при получении пяти и более штрафных баллов на любом из упражнений, после чего экзамен прекращается;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На</w:t>
      </w:r>
      <w:r>
        <w:rPr>
          <w:rFonts w:ascii="Calibri" w:eastAsia="Calibri" w:hAnsi="Calibri" w:cs="Calibri"/>
          <w:color w:val="000000"/>
          <w:sz w:val="24"/>
        </w:rPr>
        <w:t xml:space="preserve"> втором этапе (на учебном (контрольном) маршруте в условиях реального дорожного движения):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"отлично" - при прохождении маршрута без штрафных баллов;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"хорошо" - при получении  не более двух штрафных баллов;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"удовлетворительно" - при получении</w:t>
      </w:r>
      <w:r>
        <w:rPr>
          <w:rFonts w:ascii="Calibri" w:eastAsia="Calibri" w:hAnsi="Calibri" w:cs="Calibri"/>
          <w:color w:val="000000"/>
          <w:sz w:val="24"/>
        </w:rPr>
        <w:t xml:space="preserve"> не более четырех штрафных баллов;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"неудовлетворительно" -  при получении пяти и более штрафных баллов.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Итоговая оценка по вождению выставляется по низшей полученной на двух этапах.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3.15 Лица, не сдавшие экзамены по  уважительным причинам, допуск</w:t>
      </w:r>
      <w:r>
        <w:rPr>
          <w:rFonts w:ascii="Calibri" w:eastAsia="Calibri" w:hAnsi="Calibri" w:cs="Calibri"/>
          <w:color w:val="000000"/>
          <w:sz w:val="24"/>
        </w:rPr>
        <w:t>аются   к их сдаче с очередными группами, а получившие неудовлетворительные  оценки, допускаются к повторной сдаче после дополнительной  самостоятельной подготовки,  но не ранее, чем через 5дней со дня проведения экзаменов.</w:t>
      </w:r>
    </w:p>
    <w:p w:rsidR="0025202E" w:rsidRDefault="008F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3.16 В случае если обучаемый пол</w:t>
      </w:r>
      <w:r>
        <w:rPr>
          <w:rFonts w:ascii="Calibri" w:eastAsia="Calibri" w:hAnsi="Calibri" w:cs="Calibri"/>
          <w:color w:val="000000"/>
          <w:sz w:val="24"/>
        </w:rPr>
        <w:t>учил неудовлетворительную оценку, по какому-либо предмету, либо части экзамена по практическому вождению автомобиля, пересдача ранее сданных предметов (первого этапа экзамена по практическому вождению автомобиля) не требуется.</w:t>
      </w:r>
    </w:p>
    <w:p w:rsidR="0025202E" w:rsidRDefault="008F6C73">
      <w:pPr>
        <w:numPr>
          <w:ilvl w:val="0"/>
          <w:numId w:val="3"/>
        </w:numPr>
        <w:tabs>
          <w:tab w:val="left" w:pos="916"/>
          <w:tab w:val="left" w:pos="567"/>
        </w:tabs>
        <w:spacing w:after="0"/>
        <w:ind w:left="420" w:hanging="4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Результаты итоговой аттестаци</w:t>
      </w:r>
      <w:r>
        <w:rPr>
          <w:rFonts w:ascii="Calibri" w:eastAsia="Calibri" w:hAnsi="Calibri" w:cs="Calibri"/>
          <w:color w:val="000000"/>
          <w:sz w:val="24"/>
        </w:rPr>
        <w:t>и оформляются протоколом, который   подписывается председателем, членами экзаменационной комиссии,  руководителем образовательного учреждения и скрепляется печатью.</w:t>
      </w:r>
    </w:p>
    <w:p w:rsidR="0025202E" w:rsidRDefault="008F6C7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hanging="4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По результатам квалификационного экзамена выдается свидетельство о профессии водителя.</w:t>
      </w:r>
    </w:p>
    <w:p w:rsidR="0025202E" w:rsidRDefault="008F6C7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0"/>
          <w:tab w:val="left" w:pos="567"/>
        </w:tabs>
        <w:spacing w:after="0"/>
        <w:ind w:left="420" w:hanging="4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Свидетельства об окончании обучения по программам подготовки и переподготовки водителей транспортных средств не являются документами  на  право управления этими транспортными средствами, а предъявляются в органы ГИБДД при сдаче квалификационных экзаменов д</w:t>
      </w:r>
      <w:r>
        <w:rPr>
          <w:rFonts w:ascii="Calibri" w:eastAsia="Calibri" w:hAnsi="Calibri" w:cs="Calibri"/>
          <w:color w:val="000000"/>
          <w:sz w:val="24"/>
        </w:rPr>
        <w:t>ля получения водительских удостоверений на право управления соответствующими категориями транспортных средств.</w:t>
      </w:r>
    </w:p>
    <w:p w:rsidR="0025202E" w:rsidRDefault="008F6C73">
      <w:pPr>
        <w:numPr>
          <w:ilvl w:val="0"/>
          <w:numId w:val="3"/>
        </w:numPr>
        <w:tabs>
          <w:tab w:val="left" w:pos="916"/>
          <w:tab w:val="left" w:pos="1832"/>
          <w:tab w:val="left" w:pos="0"/>
          <w:tab w:val="left" w:pos="709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В случае утраты свидетельства образовательное учреждение выдает  "Дубликат" на основании  личного заявления и протокола экзаменационной комиссии.</w:t>
      </w:r>
    </w:p>
    <w:p w:rsidR="0025202E" w:rsidRDefault="008F6C73">
      <w:pPr>
        <w:numPr>
          <w:ilvl w:val="0"/>
          <w:numId w:val="3"/>
        </w:numPr>
        <w:tabs>
          <w:tab w:val="left" w:pos="916"/>
          <w:tab w:val="left" w:pos="567"/>
        </w:tabs>
        <w:spacing w:after="0"/>
        <w:ind w:left="420" w:hanging="4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Свидетельства об окончании обучения и справки о прослушанном  курсе являются документами строгой отчетности, имеют серию и типографский порядковый номер.</w:t>
      </w:r>
    </w:p>
    <w:p w:rsidR="0025202E" w:rsidRDefault="008F6C7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0"/>
          <w:tab w:val="left" w:pos="709"/>
        </w:tabs>
        <w:spacing w:after="0"/>
        <w:ind w:left="420" w:hanging="4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Документация, подтверждающая обучение, итоговую аттестацию, получение свидетельства о прохождении обу</w:t>
      </w:r>
      <w:r>
        <w:rPr>
          <w:rFonts w:ascii="Calibri" w:eastAsia="Calibri" w:hAnsi="Calibri" w:cs="Calibri"/>
          <w:color w:val="000000"/>
          <w:sz w:val="24"/>
        </w:rPr>
        <w:t>чения, хранится в образовательном учреждении в соответствии с утвержденной номенклатурой дел.</w:t>
      </w:r>
    </w:p>
    <w:p w:rsidR="0025202E" w:rsidRDefault="0025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</w:p>
    <w:p w:rsidR="0025202E" w:rsidRDefault="00252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/>
          <w:sz w:val="24"/>
        </w:rPr>
      </w:pPr>
    </w:p>
    <w:sectPr w:rsidR="0025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31E"/>
    <w:multiLevelType w:val="multilevel"/>
    <w:tmpl w:val="94CA9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757D0"/>
    <w:multiLevelType w:val="multilevel"/>
    <w:tmpl w:val="0A7E0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B45AA"/>
    <w:multiLevelType w:val="multilevel"/>
    <w:tmpl w:val="9228A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02E"/>
    <w:rsid w:val="0025202E"/>
    <w:rsid w:val="008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9414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</cp:lastModifiedBy>
  <cp:revision>2</cp:revision>
  <dcterms:created xsi:type="dcterms:W3CDTF">2014-10-14T10:11:00Z</dcterms:created>
  <dcterms:modified xsi:type="dcterms:W3CDTF">2014-10-14T10:12:00Z</dcterms:modified>
</cp:coreProperties>
</file>